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2C9B" w14:textId="77777777" w:rsidR="00240907" w:rsidRDefault="008D2FA5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812657C" wp14:editId="24CC32EB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685800" cy="977900"/>
            <wp:effectExtent l="0" t="0" r="0" b="1270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CA384A" wp14:editId="10DE3D56">
                <wp:simplePos x="0" y="0"/>
                <wp:positionH relativeFrom="margin">
                  <wp:posOffset>685800</wp:posOffset>
                </wp:positionH>
                <wp:positionV relativeFrom="paragraph">
                  <wp:posOffset>-342900</wp:posOffset>
                </wp:positionV>
                <wp:extent cx="5147310" cy="826135"/>
                <wp:effectExtent l="0" t="0" r="34290" b="374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809064" w14:textId="77777777" w:rsidR="003715F8" w:rsidRDefault="003715F8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1303CA6" w14:textId="650F604B" w:rsidR="003715F8" w:rsidRDefault="003715F8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Engineering Design R105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10 Term </w:t>
                            </w:r>
                            <w:r w:rsidR="003046F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384A" id="Rectangle 5" o:spid="_x0000_s1026" style="position:absolute;margin-left:54pt;margin-top:-27pt;width:405.3pt;height:6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" fillcolor="#5b9bd5" strokecolor="black [0]" strokeweight="2pt">
                <v:textbox inset="2.88pt,2.88pt,2.88pt,2.88pt">
                  <w:txbxContent>
                    <w:p w14:paraId="7A809064" w14:textId="77777777" w:rsidR="003715F8" w:rsidRDefault="003715F8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1303CA6" w14:textId="650F604B" w:rsidR="003715F8" w:rsidRDefault="003715F8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Engineering Design R105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10 Term </w:t>
                      </w:r>
                      <w:r w:rsidR="003046F2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page" w:horzAnchor="page" w:tblpX="1319" w:tblpY="2341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6784"/>
        <w:gridCol w:w="543"/>
        <w:gridCol w:w="542"/>
        <w:gridCol w:w="542"/>
      </w:tblGrid>
      <w:tr w:rsidR="00240907" w14:paraId="57300DF9" w14:textId="77777777" w:rsidTr="00933EA0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31ED5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92BA35" w14:textId="77777777" w:rsidR="00240907" w:rsidRDefault="00933EA0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Engineering Design 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FE3B26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240907" w14:paraId="32317D31" w14:textId="77777777" w:rsidTr="00933EA0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94FC5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A0C117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1C4708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DDAFC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AE70F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240907" w14:paraId="3AB4725C" w14:textId="77777777" w:rsidTr="00933EA0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9C8E21" w14:textId="77777777" w:rsidR="00933EA0" w:rsidRPr="00933EA0" w:rsidRDefault="00933EA0" w:rsidP="00933EA0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933EA0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Learning Outcome 1: Understand the design cycle and the relationship between design briefs and design specifications</w:t>
            </w:r>
          </w:p>
          <w:p w14:paraId="24054CD9" w14:textId="77777777" w:rsidR="00240907" w:rsidRDefault="00240907" w:rsidP="00933EA0">
            <w:pPr>
              <w:widowControl w:val="0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1F7E5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 will be abl</w:t>
            </w:r>
            <w:r w:rsidR="00933EA0">
              <w:rPr>
                <w14:ligatures w14:val="none"/>
              </w:rPr>
              <w:t xml:space="preserve">e to understand the design cycle and what the identify phase is. </w:t>
            </w:r>
            <w:r>
              <w:rPr>
                <w14:ligatures w14:val="none"/>
              </w:rPr>
              <w:t>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700EF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FA0C0B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CC95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103BAADD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3793FAFB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103491" w14:textId="77777777" w:rsidR="00240907" w:rsidRDefault="00933EA0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use the design phase to design a product</w:t>
            </w:r>
            <w:r w:rsidR="00240907">
              <w:rPr>
                <w14:ligatures w14:val="none"/>
              </w:rPr>
              <w:t xml:space="preserve"> —LO</w:t>
            </w:r>
            <w:r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D8028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EA6470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1BD15C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2B7005B3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5C169E1A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C1FAA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</w:t>
            </w:r>
            <w:r w:rsidR="00933EA0">
              <w:rPr>
                <w14:ligatures w14:val="none"/>
              </w:rPr>
              <w:t xml:space="preserve">e able </w:t>
            </w:r>
            <w:r w:rsidR="003715F8">
              <w:rPr>
                <w14:ligatures w14:val="none"/>
              </w:rPr>
              <w:t>to use</w:t>
            </w:r>
            <w:r w:rsidR="00933EA0">
              <w:rPr>
                <w14:ligatures w14:val="none"/>
              </w:rPr>
              <w:t xml:space="preserve"> the optimise phase to create a product to fit a brief. </w:t>
            </w:r>
            <w:r>
              <w:rPr>
                <w14:ligatures w14:val="none"/>
              </w:rPr>
              <w:t xml:space="preserve"> —LO</w:t>
            </w:r>
            <w:r w:rsidR="00933EA0"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179CE4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EAB26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CA7ED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0C948D7A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03975B7A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9D1AA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 I will be </w:t>
            </w:r>
            <w:r w:rsidR="00933EA0">
              <w:rPr>
                <w14:ligatures w14:val="none"/>
              </w:rPr>
              <w:t xml:space="preserve">able </w:t>
            </w:r>
            <w:r w:rsidR="003715F8">
              <w:rPr>
                <w14:ligatures w14:val="none"/>
              </w:rPr>
              <w:t>validate</w:t>
            </w:r>
            <w:r w:rsidR="00933EA0">
              <w:rPr>
                <w14:ligatures w14:val="none"/>
              </w:rPr>
              <w:t xml:space="preserve"> my product by testing and evaluating.</w:t>
            </w:r>
            <w:r>
              <w:rPr>
                <w14:ligatures w14:val="none"/>
              </w:rPr>
              <w:t>—LO</w:t>
            </w:r>
            <w:r w:rsidR="00933EA0"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156A5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9E53DD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043C9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3A042C08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D19F6E9" w14:textId="77777777" w:rsidR="00933EA0" w:rsidRDefault="008D2FA5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8E3C68A" wp14:editId="15445BC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5600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C3AB5" w14:textId="77777777" w:rsidR="003715F8" w:rsidRPr="00933EA0" w:rsidRDefault="003715F8" w:rsidP="00933EA0">
                            <w:pPr>
                              <w:rPr>
                                <w:rFonts w:ascii="Times" w:hAnsi="Times" w:cs="Times New Roman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R105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 w:rsidRPr="00933EA0">
                              <w:rPr>
                                <w:rFonts w:ascii="Times" w:hAnsi="Times" w:cs="Times New Roman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Learning Outcome 1: Understand the design cycle and the relationship between design briefs and design specifications</w:t>
                            </w:r>
                          </w:p>
                          <w:p w14:paraId="2F14F929" w14:textId="77777777" w:rsidR="003715F8" w:rsidRDefault="003715F8" w:rsidP="002409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3C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8.4pt;width:522pt;height:44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" filled="f" stroked="f">
                <v:textbox inset="2.88pt,2.88pt,2.88pt,2.88pt">
                  <w:txbxContent>
                    <w:p w14:paraId="0C6C3AB5" w14:textId="77777777" w:rsidR="003715F8" w:rsidRPr="00933EA0" w:rsidRDefault="003715F8" w:rsidP="00933EA0">
                      <w:pPr>
                        <w:rPr>
                          <w:rFonts w:ascii="Times" w:hAnsi="Times" w:cs="Times New Roman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R105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 w:rsidRPr="00933EA0">
                        <w:rPr>
                          <w:rFonts w:ascii="Times" w:hAnsi="Times" w:cs="Times New Roman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Learning Outcome 1: Understand the design cycle and the relationship between design briefs and design specifications</w:t>
                      </w:r>
                    </w:p>
                    <w:p w14:paraId="2F14F929" w14:textId="77777777" w:rsidR="003715F8" w:rsidRDefault="003715F8" w:rsidP="00240907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237D6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3C4FBDC" w14:textId="77777777" w:rsidR="00933EA0" w:rsidRDefault="00933EA0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6FF0F26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269"/>
        <w:gridCol w:w="1134"/>
        <w:gridCol w:w="3402"/>
      </w:tblGrid>
      <w:tr w:rsidR="003715F8" w14:paraId="303B0B92" w14:textId="77777777" w:rsidTr="00D86510">
        <w:trPr>
          <w:trHeight w:val="518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F1AE" w14:textId="77777777" w:rsidR="00240907" w:rsidRDefault="006A04A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87FC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BE57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E9BE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3715F8" w14:paraId="5DD033A2" w14:textId="77777777" w:rsidTr="00D86510">
        <w:trPr>
          <w:trHeight w:val="735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A8F1" w14:textId="77777777" w:rsidR="008D2FA5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 xml:space="preserve">1 </w:t>
            </w:r>
            <w:r w:rsid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>–</w:t>
            </w:r>
            <w:r w:rsidRP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 xml:space="preserve"> 2</w:t>
            </w:r>
          </w:p>
          <w:p w14:paraId="46591BA3" w14:textId="77777777" w:rsidR="003715F8" w:rsidRDefault="008D2FA5" w:rsidP="003715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3-4</w:t>
            </w:r>
          </w:p>
          <w:p w14:paraId="6386203E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4-6</w:t>
            </w:r>
          </w:p>
          <w:p w14:paraId="2B8FD72C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483E74FF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7 -8</w:t>
            </w:r>
          </w:p>
          <w:p w14:paraId="1F1B3574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71DE5C4F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9</w:t>
            </w:r>
          </w:p>
          <w:p w14:paraId="7A88333D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5622A4C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10 -12</w:t>
            </w:r>
          </w:p>
          <w:p w14:paraId="0A17EBEB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52C23B63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13-14</w:t>
            </w:r>
          </w:p>
          <w:p w14:paraId="006D1478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73B6E85A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15</w:t>
            </w:r>
            <w:r w:rsidR="003715F8"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 xml:space="preserve"> - 16</w:t>
            </w:r>
          </w:p>
          <w:p w14:paraId="4AFCBDB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069541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17 - 20</w:t>
            </w:r>
          </w:p>
          <w:p w14:paraId="6098C9E9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86CDAE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 xml:space="preserve">21 </w:t>
            </w:r>
          </w:p>
          <w:p w14:paraId="2E8D647A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  <w:p w14:paraId="0154751D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201D9661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1ECD99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14:paraId="7AC23B0F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- 26</w:t>
            </w:r>
          </w:p>
          <w:p w14:paraId="0860BA28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27 </w:t>
            </w:r>
          </w:p>
          <w:p w14:paraId="01D24A9B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84C704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2FD3D2D3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4BC87C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3257231A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EA5F35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534806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52FEEADD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851494" w14:textId="77777777" w:rsidR="00D86510" w:rsidRPr="003715F8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21A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</w:rPr>
              <w:t> </w:t>
            </w: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 xml:space="preserve">To analyse a set Brief and understand the identify phase. </w:t>
            </w:r>
          </w:p>
          <w:p w14:paraId="0FDE9368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To produce research into a client and their needs and wants.</w:t>
            </w:r>
          </w:p>
          <w:p w14:paraId="68C9B5CD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To research existing products and using ACCESSFM analyse the products. (1 hour per product)</w:t>
            </w:r>
          </w:p>
          <w:p w14:paraId="1D505C15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To understand the Design Phase and write a design specification based upon their research.  </w:t>
            </w:r>
          </w:p>
          <w:p w14:paraId="2EE9469B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Produce some initial design sketches of a product based upon their specification. </w:t>
            </w:r>
          </w:p>
          <w:p w14:paraId="46466BE5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Develop t</w:t>
            </w:r>
            <w:r w:rsidR="003715F8"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he ideas into a final solution using drawing and modelling.</w:t>
            </w:r>
          </w:p>
          <w:p w14:paraId="16A603E4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Create a production plan to show how the product would be made. </w:t>
            </w:r>
          </w:p>
          <w:p w14:paraId="79EFF12E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Create an engineering drawing of the final product such as a 3</w:t>
            </w:r>
            <w:r w:rsidRPr="003715F8">
              <w:rPr>
                <w:rFonts w:asciiTheme="minorHAnsi" w:hAnsiTheme="minorHAnsi" w:cs="Calibri"/>
                <w:sz w:val="18"/>
                <w:szCs w:val="18"/>
                <w:vertAlign w:val="superscript"/>
                <w14:ligatures w14:val="none"/>
              </w:rPr>
              <w:t>rd</w:t>
            </w: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 Angle Orthographic. </w:t>
            </w:r>
          </w:p>
          <w:p w14:paraId="05046A20" w14:textId="77777777" w:rsidR="008D2FA5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create a final solution of the final design in CAD or with materials. </w:t>
            </w:r>
          </w:p>
          <w:p w14:paraId="1567FD35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>To test all parts of the prototype.</w:t>
            </w:r>
          </w:p>
          <w:p w14:paraId="51699AD7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test the prototype against the design specification. </w:t>
            </w:r>
          </w:p>
          <w:p w14:paraId="5B6619F9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produce a client interview asking what they think of the final prototype. </w:t>
            </w:r>
          </w:p>
          <w:p w14:paraId="76FF4690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evaluate the overall prototype. </w:t>
            </w:r>
          </w:p>
          <w:p w14:paraId="3A42EBBD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</w:t>
            </w: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review they whole project with teacher feedback. </w:t>
            </w:r>
          </w:p>
          <w:p w14:paraId="345A7B04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the design cycle.  </w:t>
            </w:r>
          </w:p>
          <w:p w14:paraId="0E2E1BA0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identification of designer needs. </w:t>
            </w:r>
          </w:p>
          <w:p w14:paraId="19E6946E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the relationship between the design brief and a design specification. </w:t>
            </w:r>
          </w:p>
          <w:p w14:paraId="3DD9087E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Review all of LO1.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9D0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R105</w:t>
            </w:r>
            <w:r w:rsidR="003715F8">
              <w:rPr>
                <w:rFonts w:asciiTheme="minorHAnsi" w:hAnsiTheme="minorHAnsi"/>
                <w:sz w:val="18"/>
                <w:szCs w:val="18"/>
                <w14:ligatures w14:val="none"/>
              </w:rPr>
              <w:t xml:space="preserve"> Mocks and </w:t>
            </w:r>
          </w:p>
          <w:p w14:paraId="6CBF9B16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Externally assessed Examination</w:t>
            </w:r>
          </w:p>
          <w:p w14:paraId="0DAD85C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83E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 design cycle</w:t>
            </w:r>
          </w:p>
          <w:p w14:paraId="505DE44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Identify phase brief </w:t>
            </w:r>
          </w:p>
          <w:p w14:paraId="3D0B237A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Research </w:t>
            </w:r>
          </w:p>
          <w:p w14:paraId="6F5CD530" w14:textId="77777777" w:rsid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Process planning </w:t>
            </w:r>
          </w:p>
          <w:p w14:paraId="576B726B" w14:textId="77777777" w:rsid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Design phase  </w:t>
            </w:r>
          </w:p>
          <w:p w14:paraId="501166EF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Specification </w:t>
            </w:r>
          </w:p>
          <w:p w14:paraId="46A6C68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Design Manufacturing plans </w:t>
            </w:r>
          </w:p>
          <w:p w14:paraId="071AEB82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Optimise phase Model </w:t>
            </w:r>
          </w:p>
          <w:p w14:paraId="2EC99220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Prototype </w:t>
            </w:r>
          </w:p>
          <w:p w14:paraId="05F79C70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Error proofing Validate phase (e.g. Virtual, physical)  Test </w:t>
            </w:r>
          </w:p>
          <w:p w14:paraId="07391AC1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Evaluate</w:t>
            </w:r>
          </w:p>
          <w:p w14:paraId="34C41C14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I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dentif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ication of design needs, </w:t>
            </w:r>
          </w:p>
          <w:p w14:paraId="62760D6B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initial design brief from the client, i.e. - situation and context that has led to the brief - needs of the client (e.g. corpora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te branding, target audience) </w:t>
            </w:r>
          </w:p>
          <w:p w14:paraId="65EDC020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purpose of the product functions of the product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information which may inform the design brief, i.e. - market research (e.g. focus groups, surveys, needs of target market, changing consumer trends) - strengths and weaknesses of competitors’ product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s - improvements in materials  new production processes  budget </w:t>
            </w:r>
          </w:p>
          <w:p w14:paraId="6CF067EF" w14:textId="77777777" w:rsidR="008D2FA5" w:rsidRP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the relationship between a design brief and a design specification, i.e. o client provides initial brief o discussion between client and designer (e.g. what is possible, what can be done within budget, essential and 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desirable aspects, timeframes)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further research (if required)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‘final’ brief from which design specification will be developed</w:t>
            </w:r>
          </w:p>
        </w:tc>
      </w:tr>
    </w:tbl>
    <w:p w14:paraId="1759B8C7" w14:textId="77777777" w:rsidR="00933EA0" w:rsidRDefault="00933EA0"/>
    <w:sectPr w:rsidR="00933EA0" w:rsidSect="008D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395"/>
    <w:multiLevelType w:val="hybridMultilevel"/>
    <w:tmpl w:val="9B4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102"/>
    <w:multiLevelType w:val="hybridMultilevel"/>
    <w:tmpl w:val="722C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5156"/>
    <w:multiLevelType w:val="hybridMultilevel"/>
    <w:tmpl w:val="2E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57A"/>
    <w:multiLevelType w:val="hybridMultilevel"/>
    <w:tmpl w:val="E50A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A4673"/>
    <w:multiLevelType w:val="hybridMultilevel"/>
    <w:tmpl w:val="DA266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C3609"/>
    <w:multiLevelType w:val="hybridMultilevel"/>
    <w:tmpl w:val="561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0A9"/>
    <w:multiLevelType w:val="hybridMultilevel"/>
    <w:tmpl w:val="096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07"/>
    <w:rsid w:val="00240907"/>
    <w:rsid w:val="003046F2"/>
    <w:rsid w:val="003715F8"/>
    <w:rsid w:val="003A1EC3"/>
    <w:rsid w:val="00662513"/>
    <w:rsid w:val="006650DA"/>
    <w:rsid w:val="006A04A3"/>
    <w:rsid w:val="00812B3F"/>
    <w:rsid w:val="008D2FA5"/>
    <w:rsid w:val="00933EA0"/>
    <w:rsid w:val="00A41A17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DF92C"/>
  <w15:docId w15:val="{64286234-7173-43CC-9CDB-C859CE82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9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40907"/>
    <w:pPr>
      <w:spacing w:after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6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9F710-9CE2-4DC2-8440-EB8AD3B84121}"/>
</file>

<file path=customXml/itemProps2.xml><?xml version="1.0" encoding="utf-8"?>
<ds:datastoreItem xmlns:ds="http://schemas.openxmlformats.org/officeDocument/2006/customXml" ds:itemID="{E4D59145-BC6A-4B60-83A8-750D0BA2E6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1f451c-37e2-4b2b-a01f-29ad998072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D7B9B-5B30-4E36-B0D2-9ADF1B0F8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King, Kimberley</cp:lastModifiedBy>
  <cp:revision>2</cp:revision>
  <dcterms:created xsi:type="dcterms:W3CDTF">2020-09-08T07:51:00Z</dcterms:created>
  <dcterms:modified xsi:type="dcterms:W3CDTF">2020-09-08T07:51:00Z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