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3930" w14:textId="77777777" w:rsidR="00771776" w:rsidRPr="00EC3C0C" w:rsidRDefault="00403932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237FC831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F0EC4" id="Rectangle 1" o:spid="_x0000_s1026" style="position:absolute;margin-left:-21.65pt;margin-top:0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AI9PkveAAAACAEAAA8AAABkcnMvZG93bnJldi54&#10;bWxMj01Lw0AURfeC/2F4BXftmzFSbMykiCCCiGCtC3fTmWkSOh8xM0njv/e50uXjHu47t9rO3rHJ&#10;DqmLQYJYcWA26Gi60EjYvz8ub4GlrIJRLgYr4dsm2NaXF5UqTTyHNzvtcsOoJKRSSWhz7kvEpFvr&#10;VVrF3gbKjnHwKtM5NGgGdaZy7/Ca8zV61QX60KrePrRWn3ajlzAdhf7EF71/fnpVET9wvRndl5RX&#10;i/n+Dli2c/6D4Vef1KEmp0Mcg0nMSVjeFAWhEmgRxRsuBLADcQUXgHWF/wfUPwA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CPT5L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F3380DA" w14:textId="52694651" w:rsidR="00C10FA4" w:rsidRPr="00EC3C0C" w:rsidRDefault="00C10FA4" w:rsidP="00C10FA4"/>
    <w:tbl>
      <w:tblPr>
        <w:tblpPr w:leftFromText="180" w:rightFromText="180" w:vertAnchor="page" w:horzAnchor="margin" w:tblpY="78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494"/>
        <w:gridCol w:w="2362"/>
        <w:gridCol w:w="3014"/>
      </w:tblGrid>
      <w:tr w:rsidR="00DB4B16" w:rsidRPr="00E642C3" w14:paraId="3E9F7BD4" w14:textId="77777777" w:rsidTr="00DB4B16">
        <w:trPr>
          <w:trHeight w:val="518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5763A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7820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Key Question</w:t>
            </w:r>
          </w:p>
          <w:p w14:paraId="605E0A10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Learning Focus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E89F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Assessment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CE950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Key Words</w:t>
            </w:r>
          </w:p>
        </w:tc>
      </w:tr>
      <w:tr w:rsidR="00DB4B16" w:rsidRPr="00E642C3" w14:paraId="0B9B0AF5" w14:textId="77777777" w:rsidTr="00DB4B16">
        <w:trPr>
          <w:trHeight w:val="996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3EB9" w14:textId="77777777" w:rsidR="00DB4B16" w:rsidRPr="00E642C3" w:rsidRDefault="00DB4B16" w:rsidP="00DB4B16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1.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F65B" w14:textId="77777777" w:rsidR="00DB4B16" w:rsidRPr="00E642C3" w:rsidRDefault="00DB4B16" w:rsidP="00DB4B16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Causes: Why did World War Two begin?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CEE9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Ranking, discussion, justification of decisions.  Questioning.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18FEA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Treaty of Versailles, Hitler’s Foreign Policy, Appeasement, democracy, dictatorship.</w:t>
            </w:r>
          </w:p>
        </w:tc>
      </w:tr>
      <w:tr w:rsidR="00DB4B16" w:rsidRPr="00E642C3" w14:paraId="003EDFF3" w14:textId="77777777" w:rsidTr="00DB4B16"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11B9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2.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D34D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Was Dunkirk a victory or disaster?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B1CCB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Formative Questioning, Summative Test, Regular Recall and ILOs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8033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Evacuation, Operation Dynamo, Allied troops, Axis Powers, supplies, beach, merchant navy.</w:t>
            </w:r>
          </w:p>
        </w:tc>
      </w:tr>
      <w:tr w:rsidR="00DB4B16" w:rsidRPr="00E642C3" w14:paraId="45FAE328" w14:textId="77777777" w:rsidTr="00DB4B16"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22255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3.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BD211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Why was the Battle of Britain a turning point in WW2?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B2CB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ILO: The Blitz and Home-Front, Local study.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6125A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M</w:t>
            </w: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ilitary campaign, Royal Air Force, the Luftwaffe. </w:t>
            </w:r>
          </w:p>
        </w:tc>
      </w:tr>
      <w:tr w:rsidR="00DB4B16" w:rsidRPr="00E642C3" w14:paraId="2F9B9590" w14:textId="77777777" w:rsidTr="00DB4B16"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54EA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4.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B779D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How did the Battle of Britain affect people at home?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89D60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Formative Questioning, Summative Test, Regular Recall and ILOs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A2F76" w14:textId="77777777" w:rsid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Home Front, Anderson Shelter, Air Raid, Blitzkrieg</w:t>
            </w:r>
          </w:p>
        </w:tc>
      </w:tr>
      <w:tr w:rsidR="00DB4B16" w:rsidRPr="00E642C3" w14:paraId="266CE1A7" w14:textId="77777777" w:rsidTr="00DB4B16"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7A59" w14:textId="30990AD3" w:rsid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5.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89222" w14:textId="10A03C11" w:rsid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How did America fight Japan in the pacific?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E81C" w14:textId="04EFD2A0" w:rsid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14:ligatures w14:val="none"/>
                <w14:cntxtAlts w14:val="0"/>
              </w:rPr>
              <w:t>Explain why (12 mark)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, Regular Recall. </w:t>
            </w:r>
            <w:r w:rsidRPr="00DE7A3E">
              <w:rPr>
                <w:rFonts w:eastAsiaTheme="minorEastAsia" w:cs="Calibri"/>
                <w:b/>
                <w14:ligatures w14:val="none"/>
                <w14:cntxtAlts w14:val="0"/>
              </w:rPr>
              <w:t xml:space="preserve">ILO: </w:t>
            </w:r>
            <w:r>
              <w:rPr>
                <w:rFonts w:eastAsiaTheme="minorEastAsia" w:cs="Calibri"/>
                <w:b/>
                <w14:ligatures w14:val="none"/>
                <w14:cntxtAlts w14:val="0"/>
              </w:rPr>
              <w:t xml:space="preserve">Research </w:t>
            </w:r>
            <w:r w:rsidRPr="00DE7A3E">
              <w:rPr>
                <w:rFonts w:eastAsiaTheme="minorEastAsia" w:cs="Calibri"/>
                <w:b/>
                <w14:ligatures w14:val="none"/>
                <w14:cntxtAlts w14:val="0"/>
              </w:rPr>
              <w:t>Pearl Harbour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75821" w14:textId="5CA29999" w:rsid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Japanese, Kamikaze, Battle of Midway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,  </w:t>
            </w:r>
            <w:r>
              <w:rPr>
                <w:rFonts w:eastAsiaTheme="minorEastAsia" w:cs="Calibri"/>
                <w14:ligatures w14:val="none"/>
                <w14:cntxtAlts w14:val="0"/>
              </w:rPr>
              <w:t>Pearl Harbour, Isolationism, Franklin D. Roosevelt, Grand Alliance</w:t>
            </w:r>
          </w:p>
        </w:tc>
      </w:tr>
      <w:tr w:rsidR="00DB4B16" w:rsidRPr="00E642C3" w14:paraId="4CF6B4C6" w14:textId="77777777" w:rsidTr="00DB4B16">
        <w:trPr>
          <w:trHeight w:val="1728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7A37" w14:textId="40D76EFE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6.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272CF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How had warfare evolved by 1945?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B5F72" w14:textId="77777777" w:rsidR="00DB4B16" w:rsidRPr="00DB4B16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Ranking, discussion, justification of decisions.  Questioning. Exam Practice (</w:t>
            </w:r>
            <w:proofErr w:type="spellStart"/>
            <w:r w:rsidRPr="00E642C3">
              <w:rPr>
                <w:rFonts w:eastAsiaTheme="minorEastAsia" w:cs="Calibri"/>
                <w14:ligatures w14:val="none"/>
                <w14:cntxtAlts w14:val="0"/>
              </w:rPr>
              <w:t>eg</w:t>
            </w:r>
            <w:proofErr w:type="spellEnd"/>
            <w:r w:rsidRPr="00E642C3">
              <w:rPr>
                <w:rFonts w:eastAsiaTheme="minorEastAsia" w:cs="Calibri"/>
                <w14:ligatures w14:val="none"/>
                <w14:cntxtAlts w14:val="0"/>
              </w:rPr>
              <w:t>. Describe two sims/diffs of WW1 and WW2)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94FC9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Air, sea, land, communications, explosives, propaganda, technology.</w:t>
            </w:r>
          </w:p>
        </w:tc>
      </w:tr>
      <w:tr w:rsidR="00DB4B16" w:rsidRPr="00E642C3" w14:paraId="16FFB98C" w14:textId="77777777" w:rsidTr="00DB4B16">
        <w:trPr>
          <w:trHeight w:val="76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F935" w14:textId="2F30CAF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7.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2199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Why was the Cold War a consequence of the Second World War?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FBF08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Discussion, J</w:t>
            </w: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ustification of decision making.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3E38" w14:textId="77777777" w:rsidR="00DB4B16" w:rsidRPr="00E642C3" w:rsidRDefault="00DB4B16" w:rsidP="00DB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Nazi, Fascism, 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Soviet, communism, capitalism, </w:t>
            </w:r>
            <w:r w:rsidRPr="00E642C3">
              <w:rPr>
                <w:rFonts w:eastAsiaTheme="minorEastAsia" w:cs="Calibri"/>
                <w14:ligatures w14:val="none"/>
                <w14:cntxtAlts w14:val="0"/>
              </w:rPr>
              <w:t>USA, atomic bomb.</w:t>
            </w:r>
          </w:p>
        </w:tc>
      </w:tr>
    </w:tbl>
    <w:p w14:paraId="0B64772D" w14:textId="6B7DE31C" w:rsidR="00C10FA4" w:rsidRDefault="00DB4B16" w:rsidP="00C10F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642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CE38DA1" wp14:editId="67EA6BF5">
                <wp:simplePos x="0" y="0"/>
                <wp:positionH relativeFrom="column">
                  <wp:posOffset>-244475</wp:posOffset>
                </wp:positionH>
                <wp:positionV relativeFrom="paragraph">
                  <wp:posOffset>245745</wp:posOffset>
                </wp:positionV>
                <wp:extent cx="4973955" cy="914400"/>
                <wp:effectExtent l="3175" t="0" r="444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D2BB0" w14:textId="77777777" w:rsidR="00E642C3" w:rsidRDefault="00E642C3" w:rsidP="00E642C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Topic: Warfare and Genocide, 2020-21</w:t>
                            </w:r>
                          </w:p>
                          <w:p w14:paraId="7441BC60" w14:textId="77777777" w:rsidR="00E642C3" w:rsidRDefault="00E642C3" w:rsidP="00E642C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(Change and Continuity)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E38D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9.25pt;margin-top:19.35pt;width:391.65pt;height:1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NFDgMAALQGAAAOAAAAZHJzL2Uyb0RvYy54bWysVduOmzAQfa/Uf7D8zgIJl4CWXSUQqkrb&#10;i9T2AxwwwSrY1HaWbKv+e8cmm7DbPlTd5gHZ4/H4nD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0BD2BB0" w14:textId="77777777" w:rsidR="00E642C3" w:rsidRDefault="00E642C3" w:rsidP="00E642C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Topic: Warfare and Genocide, 2020-21</w:t>
                      </w:r>
                    </w:p>
                    <w:p w14:paraId="7441BC60" w14:textId="77777777" w:rsidR="00E642C3" w:rsidRDefault="00E642C3" w:rsidP="00E642C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(Change and Continuity)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7"/>
        <w:gridCol w:w="519"/>
        <w:gridCol w:w="554"/>
        <w:gridCol w:w="554"/>
      </w:tblGrid>
      <w:tr w:rsidR="00E642C3" w:rsidRPr="00E642C3" w14:paraId="1E082DAC" w14:textId="77777777" w:rsidTr="00012049">
        <w:trPr>
          <w:trHeight w:val="390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AF484CD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History HT3 Topic World War Two</w:t>
            </w:r>
          </w:p>
        </w:tc>
        <w:tc>
          <w:tcPr>
            <w:tcW w:w="1627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D1EB4BA" w14:textId="54A05EB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Progress</w:t>
            </w:r>
          </w:p>
        </w:tc>
      </w:tr>
      <w:tr w:rsidR="00E642C3" w:rsidRPr="00E642C3" w14:paraId="258501E9" w14:textId="77777777" w:rsidTr="00E642C3">
        <w:trPr>
          <w:trHeight w:val="524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ACCDAC1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Key ideas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FF0EB96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88AD2A7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0C01F7E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642C3" w:rsidRPr="00E642C3" w14:paraId="7957AC56" w14:textId="77777777" w:rsidTr="00E642C3">
        <w:trPr>
          <w:trHeight w:val="804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FB2C8D0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I can compare the different aspects of the Second World War and explain which is the most significant, or combine reasons and justify my decision.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8CEC96E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01229CD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3DA50B9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642C3" w:rsidRPr="00E642C3" w14:paraId="35443CAC" w14:textId="77777777" w:rsidTr="00E642C3">
        <w:trPr>
          <w:trHeight w:val="831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37B52A2" w14:textId="3F504547" w:rsidR="00E642C3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 xml:space="preserve">I </w:t>
            </w:r>
            <w:r w:rsidR="00E642C3" w:rsidRPr="00E642C3">
              <w:rPr>
                <w:rFonts w:eastAsiaTheme="minorEastAsia" w:cs="Calibri"/>
                <w14:ligatures w14:val="none"/>
                <w14:cntxtAlts w14:val="0"/>
              </w:rPr>
              <w:t xml:space="preserve">can 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compare the different features </w:t>
            </w:r>
            <w:r w:rsidR="00E642C3" w:rsidRPr="00E642C3">
              <w:rPr>
                <w:rFonts w:eastAsiaTheme="minorEastAsia" w:cs="Calibri"/>
                <w14:ligatures w14:val="none"/>
                <w14:cntxtAlts w14:val="0"/>
              </w:rPr>
              <w:t>of the First and Second World War and explain which is the most significant, or combine reasons and justify my decision.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D1DE034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E2EEC15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9239628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27F7D" w:rsidRPr="00E642C3" w14:paraId="360E7F32" w14:textId="77777777" w:rsidTr="00E642C3">
        <w:trPr>
          <w:trHeight w:val="831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33C790D" w14:textId="67B91DCD" w:rsidR="00E27F7D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I can analyse and explain how warfare has changed over time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1FCCA7A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9F093C0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6D60CFBD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27F7D" w:rsidRPr="00E642C3" w14:paraId="3052A08A" w14:textId="77777777" w:rsidTr="00DB4B16">
        <w:trPr>
          <w:trHeight w:val="439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2C591CC4" w14:textId="4F627C76" w:rsidR="00E27F7D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I can explain how war was fought in the 20</w:t>
            </w:r>
            <w:r w:rsidRPr="00E27F7D">
              <w:rPr>
                <w:rFonts w:eastAsiaTheme="minorEastAsia" w:cs="Calibri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 century and the conditions this created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1B16677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DB4C636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B24DD82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0D0B940D" w14:textId="3E4DEEB4" w:rsidR="007E443D" w:rsidRDefault="007E443D"/>
    <w:sectPr w:rsidR="007E443D" w:rsidSect="00C10FA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6CF9"/>
    <w:rsid w:val="00114D50"/>
    <w:rsid w:val="001E037B"/>
    <w:rsid w:val="00286D57"/>
    <w:rsid w:val="002B3A07"/>
    <w:rsid w:val="002C4CBB"/>
    <w:rsid w:val="003036CC"/>
    <w:rsid w:val="00371C32"/>
    <w:rsid w:val="003A492F"/>
    <w:rsid w:val="003E0C4E"/>
    <w:rsid w:val="00403932"/>
    <w:rsid w:val="00493E5B"/>
    <w:rsid w:val="004D6F99"/>
    <w:rsid w:val="0051146C"/>
    <w:rsid w:val="00570F5A"/>
    <w:rsid w:val="005A2F93"/>
    <w:rsid w:val="00674E5C"/>
    <w:rsid w:val="006B1E69"/>
    <w:rsid w:val="006B7CF3"/>
    <w:rsid w:val="006E16D2"/>
    <w:rsid w:val="00771776"/>
    <w:rsid w:val="00771DF8"/>
    <w:rsid w:val="007D540B"/>
    <w:rsid w:val="007E443D"/>
    <w:rsid w:val="007F7011"/>
    <w:rsid w:val="00805476"/>
    <w:rsid w:val="008866BC"/>
    <w:rsid w:val="008B6F8D"/>
    <w:rsid w:val="008C2B16"/>
    <w:rsid w:val="008E6D2C"/>
    <w:rsid w:val="008F79DA"/>
    <w:rsid w:val="0097289D"/>
    <w:rsid w:val="009C6F18"/>
    <w:rsid w:val="009E3C4C"/>
    <w:rsid w:val="009F4170"/>
    <w:rsid w:val="00A114DB"/>
    <w:rsid w:val="00AC5526"/>
    <w:rsid w:val="00AD2578"/>
    <w:rsid w:val="00B21F9F"/>
    <w:rsid w:val="00B35C21"/>
    <w:rsid w:val="00B563C3"/>
    <w:rsid w:val="00C10FA4"/>
    <w:rsid w:val="00C845D2"/>
    <w:rsid w:val="00CE1B23"/>
    <w:rsid w:val="00CE5227"/>
    <w:rsid w:val="00D32E3C"/>
    <w:rsid w:val="00D425A3"/>
    <w:rsid w:val="00D431C0"/>
    <w:rsid w:val="00D57F13"/>
    <w:rsid w:val="00DB4B16"/>
    <w:rsid w:val="00DD39A1"/>
    <w:rsid w:val="00DE7A3E"/>
    <w:rsid w:val="00DF44E8"/>
    <w:rsid w:val="00E27C88"/>
    <w:rsid w:val="00E27F7D"/>
    <w:rsid w:val="00E642C3"/>
    <w:rsid w:val="00E7778A"/>
    <w:rsid w:val="00E976FF"/>
    <w:rsid w:val="00EC3C0C"/>
    <w:rsid w:val="00F05838"/>
    <w:rsid w:val="00F5550E"/>
    <w:rsid w:val="00F66418"/>
    <w:rsid w:val="00F734CC"/>
    <w:rsid w:val="00FC4110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66355-4CDF-431E-AED5-84A08C80D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EB79B-0C7F-4B4E-923B-72A19906C3A7}"/>
</file>

<file path=customXml/itemProps3.xml><?xml version="1.0" encoding="utf-8"?>
<ds:datastoreItem xmlns:ds="http://schemas.openxmlformats.org/officeDocument/2006/customXml" ds:itemID="{4355FA93-BC30-4D8A-80E1-5DCE71B4F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Calvert, Matthew</cp:lastModifiedBy>
  <cp:revision>3</cp:revision>
  <cp:lastPrinted>2020-01-23T08:21:00Z</cp:lastPrinted>
  <dcterms:created xsi:type="dcterms:W3CDTF">2020-03-24T13:49:00Z</dcterms:created>
  <dcterms:modified xsi:type="dcterms:W3CDTF">2020-05-21T09:42:00Z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