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173B92E7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Spring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2</w:t>
      </w:r>
    </w:p>
    <w:p w14:paraId="357FF83E" w14:textId="3B8154D1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D1010A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D1010A">
        <w:rPr>
          <w:b/>
          <w:sz w:val="28"/>
          <w:szCs w:val="28"/>
          <w:u w:val="single"/>
        </w:rPr>
        <w:t>Angles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3FF19745" w:rsidR="008C710E" w:rsidRPr="00296A69" w:rsidRDefault="00D1010A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</w:p>
        </w:tc>
        <w:tc>
          <w:tcPr>
            <w:tcW w:w="6048" w:type="dxa"/>
          </w:tcPr>
          <w:p w14:paraId="6B7EEA32" w14:textId="126E80F5" w:rsidR="008C710E" w:rsidRPr="00F55F2D" w:rsidRDefault="001522A1" w:rsidP="008C710E">
            <w:r w:rsidRPr="00F55F2D">
              <w:t>I can apply mixed angle properties.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0A5B788C" w:rsidR="008C710E" w:rsidRPr="00F55F2D" w:rsidRDefault="001522A1" w:rsidP="008C710E">
            <w:r w:rsidRPr="00F55F2D">
              <w:t>I can calculate interior and exterior angles.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10952521" w:rsidR="00837933" w:rsidRPr="00F55F2D" w:rsidRDefault="001522A1" w:rsidP="008A7D44">
            <w:r w:rsidRPr="00F55F2D">
              <w:t>I can calculate angles in parallel and intersecting lines.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1F8EEE88" w:rsidR="008C710E" w:rsidRPr="00F55F2D" w:rsidRDefault="00F55F2D" w:rsidP="008A7D44">
            <w:r w:rsidRPr="00F55F2D">
              <w:t>I can measure, draw and calculate bearings.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0BC2B20C" w:rsidR="00837933" w:rsidRPr="00F55F2D" w:rsidRDefault="00F55F2D" w:rsidP="004575CB">
            <w:r w:rsidRPr="00F55F2D">
              <w:t>I can use the basic congruence criteria for triangles.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472E390C" w:rsidR="000B2CF4" w:rsidRPr="00F55F2D" w:rsidRDefault="00D1010A" w:rsidP="00D60A1C">
            <w:r w:rsidRPr="00F55F2D">
              <w:t xml:space="preserve">Applying mixed properties of angles e.g. angles on a straight line, angles at a point, vertically opposite angles, angles in </w:t>
            </w:r>
            <w:r w:rsidR="001522A1" w:rsidRPr="00F55F2D">
              <w:t>triangles and quadrilaterals</w:t>
            </w:r>
            <w:r w:rsidRPr="00F55F2D">
              <w:t xml:space="preserve"> (CM clips</w:t>
            </w:r>
            <w:r w:rsidR="00F55F2D" w:rsidRPr="00F55F2D">
              <w:t xml:space="preserve"> 30, 33, 35, 37 &amp; 39</w:t>
            </w:r>
            <w:r w:rsidRPr="00F55F2D">
              <w:t>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>Formative assessment strategies e.g.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2DD6D147" w:rsidR="00983FAC" w:rsidRPr="00F55F2D" w:rsidRDefault="001522A1">
            <w:r w:rsidRPr="00F55F2D">
              <w:t>angle, straight line, point, vertically opposite, triangle, equilateral, isosceles, scalene, right-angle, quadrilateral, rectangle, parallelogram, trapezium, kite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6F7C22B9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023AF48A" w14:textId="2500557F" w:rsidR="008C710E" w:rsidRPr="00F55F2D" w:rsidRDefault="008A7E86" w:rsidP="008C710E">
            <w:r w:rsidRPr="00F55F2D">
              <w:rPr>
                <w:b/>
                <w:bCs/>
              </w:rPr>
              <w:t>Calculating interior angles of polygons</w:t>
            </w:r>
            <w:r w:rsidRPr="00F55F2D">
              <w:t xml:space="preserve"> (CM clip </w:t>
            </w:r>
            <w:r w:rsidR="00F55F2D" w:rsidRPr="00F55F2D">
              <w:t>32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754FF534" w:rsidR="008C710E" w:rsidRPr="00F55F2D" w:rsidRDefault="001522A1" w:rsidP="008C710E">
            <w:r w:rsidRPr="00F55F2D">
              <w:t>angle, polygon, interior, triangle, side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215443DF" w:rsidR="00E60C33" w:rsidRPr="00296A69" w:rsidRDefault="00E60C33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770196CC" w14:textId="39F4CCC4" w:rsidR="00E60C33" w:rsidRPr="00F55F2D" w:rsidRDefault="008A7E86" w:rsidP="00E60C33">
            <w:r w:rsidRPr="00F55F2D">
              <w:rPr>
                <w:b/>
                <w:bCs/>
              </w:rPr>
              <w:t>Calculating exterior angles of polygons</w:t>
            </w:r>
            <w:r w:rsidRPr="00F55F2D">
              <w:t xml:space="preserve"> (CM clip</w:t>
            </w:r>
            <w:r w:rsidR="00F55F2D" w:rsidRPr="00F55F2D">
              <w:t xml:space="preserve"> 32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13030BF8" w14:textId="77777777" w:rsidR="00E60C33" w:rsidRPr="00F55F2D" w:rsidRDefault="00E60C33" w:rsidP="00E60C33"/>
        </w:tc>
        <w:tc>
          <w:tcPr>
            <w:tcW w:w="3124" w:type="dxa"/>
          </w:tcPr>
          <w:p w14:paraId="76EEE64F" w14:textId="27015DD3" w:rsidR="00E60C33" w:rsidRPr="00F55F2D" w:rsidRDefault="001522A1" w:rsidP="00E60C33">
            <w:r w:rsidRPr="00F55F2D">
              <w:t>angle, polygon, exterior, interior, straight line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3615B2FB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124D2FB6" w14:textId="2BE80CF9" w:rsidR="008C710E" w:rsidRPr="00F55F2D" w:rsidRDefault="001522A1" w:rsidP="008C710E">
            <w:r w:rsidRPr="00F55F2D">
              <w:rPr>
                <w:b/>
                <w:bCs/>
              </w:rPr>
              <w:t>Calculating angles in parallel and intersecting lines</w:t>
            </w:r>
            <w:r w:rsidRPr="00F55F2D">
              <w:t xml:space="preserve"> (CM clip </w:t>
            </w:r>
            <w:r w:rsidR="00F55F2D" w:rsidRPr="00F55F2D">
              <w:t>25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362C228C" w14:textId="77777777" w:rsidR="008C710E" w:rsidRPr="00F55F2D" w:rsidRDefault="008C710E" w:rsidP="008C710E"/>
        </w:tc>
        <w:tc>
          <w:tcPr>
            <w:tcW w:w="3124" w:type="dxa"/>
          </w:tcPr>
          <w:p w14:paraId="56362EFF" w14:textId="463093B9" w:rsidR="008C710E" w:rsidRPr="00F55F2D" w:rsidRDefault="001522A1" w:rsidP="008C710E">
            <w:r w:rsidRPr="00F55F2D">
              <w:t>angle, parallel, intersecting, alternate, corresponding, co-interior</w:t>
            </w:r>
          </w:p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42E75BB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31C2BB6" w14:textId="1D629013" w:rsidR="008C710E" w:rsidRPr="00F55F2D" w:rsidRDefault="001522A1" w:rsidP="008C710E">
            <w:r w:rsidRPr="00F55F2D">
              <w:t>Measuring and drawing bearings (CM clip</w:t>
            </w:r>
            <w:r w:rsidR="00F55F2D" w:rsidRPr="00F55F2D">
              <w:t>s 26 &amp; 27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3AC59226" w14:textId="77777777" w:rsidR="008C710E" w:rsidRPr="00F55F2D" w:rsidRDefault="008C710E" w:rsidP="008C710E"/>
        </w:tc>
        <w:tc>
          <w:tcPr>
            <w:tcW w:w="3124" w:type="dxa"/>
          </w:tcPr>
          <w:p w14:paraId="48849C03" w14:textId="68CD42D6" w:rsidR="008C710E" w:rsidRPr="00F55F2D" w:rsidRDefault="001522A1" w:rsidP="008C710E">
            <w:r w:rsidRPr="00F55F2D">
              <w:t>bearing, angle, direction, measure, protractor</w:t>
            </w:r>
          </w:p>
        </w:tc>
      </w:tr>
      <w:tr w:rsidR="008C710E" w:rsidRPr="00D60A1C" w14:paraId="6252CE19" w14:textId="77777777" w:rsidTr="00D60A1C">
        <w:tc>
          <w:tcPr>
            <w:tcW w:w="1282" w:type="dxa"/>
            <w:vAlign w:val="center"/>
          </w:tcPr>
          <w:p w14:paraId="646A959E" w14:textId="20A2D5D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67FAC648" w14:textId="61B92E2D" w:rsidR="008C710E" w:rsidRPr="00F55F2D" w:rsidRDefault="001522A1" w:rsidP="008C710E">
            <w:r w:rsidRPr="00F55F2D">
              <w:t>Calculating the bearing of a point form another point (CM clip</w:t>
            </w:r>
            <w:r w:rsidR="00F55F2D" w:rsidRPr="00F55F2D">
              <w:t xml:space="preserve"> 27a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1A95A9FA" w14:textId="77777777" w:rsidR="008C710E" w:rsidRPr="00F55F2D" w:rsidRDefault="008C710E" w:rsidP="008C710E"/>
        </w:tc>
        <w:tc>
          <w:tcPr>
            <w:tcW w:w="3124" w:type="dxa"/>
          </w:tcPr>
          <w:p w14:paraId="7AA68BEC" w14:textId="1ADB2B13" w:rsidR="008C710E" w:rsidRPr="00F55F2D" w:rsidRDefault="001522A1" w:rsidP="008C710E">
            <w:r w:rsidRPr="00F55F2D">
              <w:t>bearing, angle, direction, co-interior</w:t>
            </w:r>
          </w:p>
        </w:tc>
      </w:tr>
      <w:tr w:rsidR="00044359" w:rsidRPr="00D60A1C" w14:paraId="5D4D2D9E" w14:textId="77777777" w:rsidTr="00D60A1C">
        <w:tc>
          <w:tcPr>
            <w:tcW w:w="1282" w:type="dxa"/>
            <w:vAlign w:val="center"/>
          </w:tcPr>
          <w:p w14:paraId="7EB4C529" w14:textId="6F6F65B8" w:rsidR="00044359" w:rsidRPr="00296A69" w:rsidRDefault="00044359" w:rsidP="00044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77FCA503" w14:textId="780A5546" w:rsidR="00044359" w:rsidRPr="00F55F2D" w:rsidRDefault="001522A1" w:rsidP="00D60A1C">
            <w:r w:rsidRPr="00F55F2D">
              <w:t>Using the basic congruence criteria for triangles i.e. SSS, SAS, ASA, RHS (CM clip</w:t>
            </w:r>
            <w:r w:rsidR="00F55F2D" w:rsidRPr="00F55F2D">
              <w:t>s 66 &amp; 67</w:t>
            </w:r>
            <w:r w:rsidRPr="00F55F2D">
              <w:t>)</w:t>
            </w:r>
          </w:p>
        </w:tc>
        <w:tc>
          <w:tcPr>
            <w:tcW w:w="2546" w:type="dxa"/>
            <w:vMerge/>
          </w:tcPr>
          <w:p w14:paraId="32534C51" w14:textId="77777777" w:rsidR="00044359" w:rsidRPr="00F55F2D" w:rsidRDefault="00044359" w:rsidP="00044359"/>
        </w:tc>
        <w:tc>
          <w:tcPr>
            <w:tcW w:w="3124" w:type="dxa"/>
          </w:tcPr>
          <w:p w14:paraId="40A38C61" w14:textId="07A290DC" w:rsidR="00044359" w:rsidRPr="00F55F2D" w:rsidRDefault="001522A1" w:rsidP="00044359">
            <w:r w:rsidRPr="00F55F2D">
              <w:t>triangle, congruence, congruent, side, angle, hypotenuse, reflection, rotation, translation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44359"/>
    <w:rsid w:val="00047608"/>
    <w:rsid w:val="000946E9"/>
    <w:rsid w:val="000A57CE"/>
    <w:rsid w:val="000B2CF4"/>
    <w:rsid w:val="000F0A9F"/>
    <w:rsid w:val="00123B32"/>
    <w:rsid w:val="001246D0"/>
    <w:rsid w:val="00150717"/>
    <w:rsid w:val="001522A1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B25E5"/>
    <w:rsid w:val="004158F2"/>
    <w:rsid w:val="00432E1A"/>
    <w:rsid w:val="004575CB"/>
    <w:rsid w:val="004845F1"/>
    <w:rsid w:val="004F2411"/>
    <w:rsid w:val="00542255"/>
    <w:rsid w:val="005B6D26"/>
    <w:rsid w:val="005C1451"/>
    <w:rsid w:val="005E7188"/>
    <w:rsid w:val="005F0C15"/>
    <w:rsid w:val="006F433F"/>
    <w:rsid w:val="0070220E"/>
    <w:rsid w:val="00705920"/>
    <w:rsid w:val="007865D5"/>
    <w:rsid w:val="00786BD5"/>
    <w:rsid w:val="008102ED"/>
    <w:rsid w:val="00837933"/>
    <w:rsid w:val="0087279C"/>
    <w:rsid w:val="00881E0B"/>
    <w:rsid w:val="008A7D44"/>
    <w:rsid w:val="008A7E86"/>
    <w:rsid w:val="008C0C18"/>
    <w:rsid w:val="008C710E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15E15"/>
    <w:rsid w:val="00B8097A"/>
    <w:rsid w:val="00BF2AE2"/>
    <w:rsid w:val="00C75CC0"/>
    <w:rsid w:val="00C91B0B"/>
    <w:rsid w:val="00CF77E2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E60A5-EF42-43DB-8430-7A3D83316AD6}"/>
</file>

<file path=customXml/itemProps3.xml><?xml version="1.0" encoding="utf-8"?>
<ds:datastoreItem xmlns:ds="http://schemas.openxmlformats.org/officeDocument/2006/customXml" ds:itemID="{F52A1A33-F234-41E8-9B3C-E49A2DF9F2E4}"/>
</file>

<file path=customXml/itemProps4.xml><?xml version="1.0" encoding="utf-8"?>
<ds:datastoreItem xmlns:ds="http://schemas.openxmlformats.org/officeDocument/2006/customXml" ds:itemID="{4D994A4D-F6E3-4AA5-ACBA-14049A19C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2020-01-07T10:49:00Z</cp:lastPrinted>
  <dcterms:created xsi:type="dcterms:W3CDTF">2021-02-11T21:20:00Z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